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8584" w14:textId="66E01991" w:rsidR="000924B8" w:rsidRPr="00927007" w:rsidRDefault="000924B8" w:rsidP="000924B8">
      <w:p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 xml:space="preserve">Zarząd Główny PZHGP na swoim posiedzeniu w dniu 16 listopada 2024 roku uchwalił zmiany w Regulaminie </w:t>
      </w:r>
      <w:proofErr w:type="spellStart"/>
      <w:r w:rsidRPr="000924B8">
        <w:rPr>
          <w:b/>
          <w:bCs/>
          <w:sz w:val="24"/>
          <w:szCs w:val="24"/>
        </w:rPr>
        <w:t>Lotowo</w:t>
      </w:r>
      <w:proofErr w:type="spellEnd"/>
      <w:r w:rsidRPr="000924B8">
        <w:rPr>
          <w:b/>
          <w:bCs/>
          <w:sz w:val="24"/>
          <w:szCs w:val="24"/>
        </w:rPr>
        <w:t xml:space="preserve"> Zegarowym:</w:t>
      </w:r>
    </w:p>
    <w:p w14:paraId="039AE6BC" w14:textId="77777777" w:rsidR="000924B8" w:rsidRPr="000924B8" w:rsidRDefault="000924B8" w:rsidP="000924B8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0924B8">
        <w:rPr>
          <w:b/>
          <w:bCs/>
          <w:sz w:val="28"/>
          <w:szCs w:val="28"/>
          <w:u w:val="single"/>
        </w:rPr>
        <w:t>Dodano:</w:t>
      </w:r>
    </w:p>
    <w:p w14:paraId="68925C3D" w14:textId="77777777" w:rsidR="000924B8" w:rsidRPr="00927007" w:rsidRDefault="000924B8" w:rsidP="000924B8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>Rozdział II pkt 10</w:t>
      </w:r>
    </w:p>
    <w:p w14:paraId="70F0A698" w14:textId="480B66D9" w:rsidR="000924B8" w:rsidRPr="00927007" w:rsidRDefault="000924B8" w:rsidP="000924B8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>10. W przypadku, gdy gołąb zabłąka się do osoby spoza PZHGP, hodowca (właściciel gołębia) jest zobowiązany do odebrania gołębia lub do skontaktowania tej osoby z hodowcą z PZHGP, który w imieniu właściciela odbierze zabłąkanego gołębia.</w:t>
      </w:r>
    </w:p>
    <w:p w14:paraId="51E974DD" w14:textId="77777777" w:rsidR="000924B8" w:rsidRPr="00927007" w:rsidRDefault="000924B8" w:rsidP="000924B8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>Rozdział XII pkt 17</w:t>
      </w:r>
    </w:p>
    <w:p w14:paraId="17200AD0" w14:textId="1DDA5386" w:rsidR="000924B8" w:rsidRPr="00927007" w:rsidRDefault="000924B8" w:rsidP="000924B8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>17. Udział w locie konkursowym gołębi z obrączkami zagranicznymi, które nie zostały zarejestrowane w PZHGP skutkuje unieważnieniem oddziałowej listy konkursowej z tego lotu ( dotyczy gołębi zaobrączkowanych obrączkami rodowymi od rocznika 2025 ).</w:t>
      </w:r>
    </w:p>
    <w:p w14:paraId="043520EC" w14:textId="77777777" w:rsidR="000924B8" w:rsidRPr="000924B8" w:rsidRDefault="000924B8" w:rsidP="000924B8">
      <w:pPr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0924B8">
        <w:rPr>
          <w:b/>
          <w:bCs/>
          <w:sz w:val="28"/>
          <w:szCs w:val="28"/>
          <w:u w:val="single"/>
        </w:rPr>
        <w:t>Zmieniono:</w:t>
      </w:r>
    </w:p>
    <w:p w14:paraId="053CC106" w14:textId="07FE53AB" w:rsidR="000924B8" w:rsidRPr="00927007" w:rsidRDefault="000924B8" w:rsidP="000924B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 xml:space="preserve">Rozdział II pkt 2 lit. </w:t>
      </w:r>
      <w:r w:rsidRPr="00927007">
        <w:rPr>
          <w:b/>
          <w:bCs/>
          <w:sz w:val="24"/>
          <w:szCs w:val="24"/>
        </w:rPr>
        <w:t>C</w:t>
      </w:r>
    </w:p>
    <w:p w14:paraId="28AEFAE1" w14:textId="1B24E7BB" w:rsidR="000924B8" w:rsidRPr="000924B8" w:rsidRDefault="000924B8" w:rsidP="000924B8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>c. zdobywać konkursy i nagrody gołębiami z polskimi lub zagranicznymi (zarejestrowanymi w PZHGP) obrączkami rodowymi, na które posiada oryginalne karty własności, bądź zastępcze wydane przez Zarząd Główny PZHGP,</w:t>
      </w:r>
    </w:p>
    <w:p w14:paraId="06C5BB01" w14:textId="1F84909F" w:rsidR="000924B8" w:rsidRPr="00927007" w:rsidRDefault="000924B8" w:rsidP="000924B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 xml:space="preserve">Rozdział II pkt 2 lit. </w:t>
      </w:r>
      <w:r w:rsidRPr="00927007">
        <w:rPr>
          <w:b/>
          <w:bCs/>
          <w:sz w:val="24"/>
          <w:szCs w:val="24"/>
        </w:rPr>
        <w:t>G</w:t>
      </w:r>
    </w:p>
    <w:p w14:paraId="57FE40D3" w14:textId="07ED8D0B" w:rsidR="000924B8" w:rsidRPr="000924B8" w:rsidRDefault="000924B8" w:rsidP="000924B8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>g. przedłoży do kontroli karty własności gołębi, karty zastępcze (duplikaty) lub upoważnienia wraz ze spisem gołębi. Na gołębie z obrączkami zagranicznymi wydanymi przez kraje zrzeszone w FCI oprócz kart własności należy przedłożyć Komisji Oddziałowej dokument potwierdzający zarejestrowanie gołębi w PZHGP. Gołębie, na które hodowca nie posiada w/w dokumentów nie mają prawa uczestnictwa w lotach,</w:t>
      </w:r>
    </w:p>
    <w:p w14:paraId="6AA3D533" w14:textId="17DF5682" w:rsidR="000924B8" w:rsidRPr="00927007" w:rsidRDefault="000924B8" w:rsidP="000924B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 xml:space="preserve">Rozdział II pkt 2 lit. </w:t>
      </w:r>
      <w:r w:rsidRPr="00927007">
        <w:rPr>
          <w:b/>
          <w:bCs/>
          <w:sz w:val="24"/>
          <w:szCs w:val="24"/>
        </w:rPr>
        <w:t>H</w:t>
      </w:r>
    </w:p>
    <w:p w14:paraId="58EF42F7" w14:textId="3DAC2A4F" w:rsidR="000924B8" w:rsidRPr="00927007" w:rsidRDefault="000924B8" w:rsidP="000924B8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 xml:space="preserve">h. opłaci w terminie ustalone przez organizatorów lotów koszty związane z transportem gołębi oraz pozostałe opłaty związane z organizacją lotów i współzawodnictwem </w:t>
      </w:r>
      <w:proofErr w:type="spellStart"/>
      <w:r w:rsidRPr="00927007">
        <w:rPr>
          <w:sz w:val="24"/>
          <w:szCs w:val="24"/>
        </w:rPr>
        <w:t>lotowym</w:t>
      </w:r>
      <w:proofErr w:type="spellEnd"/>
      <w:r w:rsidRPr="00927007">
        <w:rPr>
          <w:sz w:val="24"/>
          <w:szCs w:val="24"/>
        </w:rPr>
        <w:t xml:space="preserve"> wynikające z podjętych przed każdym sezonem </w:t>
      </w:r>
      <w:proofErr w:type="spellStart"/>
      <w:r w:rsidRPr="00927007">
        <w:rPr>
          <w:sz w:val="24"/>
          <w:szCs w:val="24"/>
        </w:rPr>
        <w:t>lotowym</w:t>
      </w:r>
      <w:proofErr w:type="spellEnd"/>
      <w:r w:rsidRPr="00927007">
        <w:rPr>
          <w:sz w:val="24"/>
          <w:szCs w:val="24"/>
        </w:rPr>
        <w:t xml:space="preserve"> uchwał. W lotach do 700 km opłata </w:t>
      </w:r>
      <w:proofErr w:type="spellStart"/>
      <w:r w:rsidRPr="00927007">
        <w:rPr>
          <w:sz w:val="24"/>
          <w:szCs w:val="24"/>
        </w:rPr>
        <w:t>lotowa</w:t>
      </w:r>
      <w:proofErr w:type="spellEnd"/>
      <w:r w:rsidRPr="00927007">
        <w:rPr>
          <w:sz w:val="24"/>
          <w:szCs w:val="24"/>
        </w:rPr>
        <w:t xml:space="preserve"> we wszystkich jednostkach organizacyjnych powinna być liczona od gołębia umieszczonego na spisie przedlotowym lub wkładanego na lot. Loty powyżej 700 km organizują Okręgi PZHGP pobierając opłatę </w:t>
      </w:r>
      <w:proofErr w:type="spellStart"/>
      <w:r w:rsidRPr="00927007">
        <w:rPr>
          <w:sz w:val="24"/>
          <w:szCs w:val="24"/>
        </w:rPr>
        <w:t>lotową</w:t>
      </w:r>
      <w:proofErr w:type="spellEnd"/>
      <w:r w:rsidRPr="00927007">
        <w:rPr>
          <w:sz w:val="24"/>
          <w:szCs w:val="24"/>
        </w:rPr>
        <w:t xml:space="preserve"> od zgłoszonego gołębia na dany lot ( hodowca zgłasza i opłaca gołębie na dany lot do Zarządu Oddziału, który następnie przekazuje zgłoszenia zbiorczo i należną od nich opłatę do Zarządu Okręgu ).</w:t>
      </w:r>
    </w:p>
    <w:p w14:paraId="61A1299D" w14:textId="77777777" w:rsidR="00927007" w:rsidRDefault="00927007" w:rsidP="00927007">
      <w:pPr>
        <w:ind w:left="720"/>
        <w:rPr>
          <w:b/>
          <w:bCs/>
          <w:sz w:val="24"/>
          <w:szCs w:val="24"/>
        </w:rPr>
      </w:pPr>
    </w:p>
    <w:p w14:paraId="2A36FC71" w14:textId="445DE82F" w:rsidR="000924B8" w:rsidRPr="00927007" w:rsidRDefault="000924B8" w:rsidP="000924B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lastRenderedPageBreak/>
        <w:t>Rozdział II pkt 4</w:t>
      </w:r>
    </w:p>
    <w:p w14:paraId="520F3CB9" w14:textId="7E960944" w:rsidR="000924B8" w:rsidRPr="000924B8" w:rsidRDefault="000924B8" w:rsidP="000924B8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 xml:space="preserve">4. Tandem tworzą dwaj lub więcej hodowców, którzy hodują gołębie w gołębniku wspólnym. Warunkiem funkcjonowania tandemu jest przynależność wszystkich jego członków do PZHGP, indywidualne opłacanie przez nich składek członkowskich oraz sporządzenie jednego spisu gołębi i jego opłaceniu – jedną składką </w:t>
      </w:r>
      <w:proofErr w:type="spellStart"/>
      <w:r w:rsidRPr="00927007">
        <w:rPr>
          <w:sz w:val="24"/>
          <w:szCs w:val="24"/>
        </w:rPr>
        <w:t>lotową</w:t>
      </w:r>
      <w:proofErr w:type="spellEnd"/>
      <w:r w:rsidRPr="00927007">
        <w:rPr>
          <w:sz w:val="24"/>
          <w:szCs w:val="24"/>
        </w:rPr>
        <w:t xml:space="preserve">. Nagrody i dyplomy otrzymuje tandem, a nie wszyscy jego członkowie. Po utworzeniu tandemu Hodowcy, którzy go utworzyli mogą </w:t>
      </w:r>
      <w:proofErr w:type="spellStart"/>
      <w:r w:rsidRPr="00927007">
        <w:rPr>
          <w:sz w:val="24"/>
          <w:szCs w:val="24"/>
        </w:rPr>
        <w:t>lotować</w:t>
      </w:r>
      <w:proofErr w:type="spellEnd"/>
      <w:r w:rsidRPr="00927007">
        <w:rPr>
          <w:sz w:val="24"/>
          <w:szCs w:val="24"/>
        </w:rPr>
        <w:t xml:space="preserve"> w lotach gołębi na jeden spis ze swoich dotychczasowych gołębników pod warunkiem, że odległość do wyliczenia listy konkursowej przyjmie się identyczną dla obu gołębników tj. faktyczną (wynikającą z pomiaru sferycznego) dla gołębnika o niższym kilometrażu lotu.</w:t>
      </w:r>
    </w:p>
    <w:p w14:paraId="1A7F38A5" w14:textId="77777777" w:rsidR="000924B8" w:rsidRPr="00927007" w:rsidRDefault="000924B8" w:rsidP="000924B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>Rozdział IX pkt 8</w:t>
      </w:r>
    </w:p>
    <w:p w14:paraId="1AF02F68" w14:textId="0EE66655" w:rsidR="000924B8" w:rsidRPr="000924B8" w:rsidRDefault="000924B8" w:rsidP="000924B8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 xml:space="preserve">8. W przypadku, gdy hodowca </w:t>
      </w:r>
      <w:proofErr w:type="spellStart"/>
      <w:r w:rsidRPr="00927007">
        <w:rPr>
          <w:sz w:val="24"/>
          <w:szCs w:val="24"/>
        </w:rPr>
        <w:t>lotuje</w:t>
      </w:r>
      <w:proofErr w:type="spellEnd"/>
      <w:r w:rsidRPr="00927007">
        <w:rPr>
          <w:sz w:val="24"/>
          <w:szCs w:val="24"/>
        </w:rPr>
        <w:t xml:space="preserve"> z dwóch gołębników dopuszcza się konstatowanie gołębi do dwóch zegarów równolegle, z tym, że przy wyliczaniu listy konkursowej systemem komputerowym dyferencję zegarową oblicza się z jednego zegara, tj. tego, który więcej się spóźnia, a odległość do wyliczenia listy konkursowej przyjmuje się jedną dla obu gołębników tj. faktyczną dla gołębnika o niższym kilometrażu lotu. Zapis zawarty w tym punkcie może być zastosowany wyłącznie w odniesieniu do Hodowcy, który wybudował nowy gołębnik na innej posesji i może mieć miejsce jedynie w pierwszych 2 sezonach </w:t>
      </w:r>
      <w:proofErr w:type="spellStart"/>
      <w:r w:rsidRPr="00927007">
        <w:rPr>
          <w:sz w:val="24"/>
          <w:szCs w:val="24"/>
        </w:rPr>
        <w:t>lotowych</w:t>
      </w:r>
      <w:proofErr w:type="spellEnd"/>
      <w:r w:rsidRPr="00927007">
        <w:rPr>
          <w:sz w:val="24"/>
          <w:szCs w:val="24"/>
        </w:rPr>
        <w:t xml:space="preserve"> gołębi dorosłych.</w:t>
      </w:r>
    </w:p>
    <w:p w14:paraId="1DACD142" w14:textId="77777777" w:rsidR="000924B8" w:rsidRPr="00927007" w:rsidRDefault="000924B8" w:rsidP="000924B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>Rozdział XII pkt 3</w:t>
      </w:r>
    </w:p>
    <w:p w14:paraId="638EDB87" w14:textId="66FD50C0" w:rsidR="000924B8" w:rsidRPr="000924B8" w:rsidRDefault="00BD3D09" w:rsidP="000924B8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 xml:space="preserve">3. Listy konkursowe sporządzane są przez Sekcje, Oddziały, Rejony </w:t>
      </w:r>
      <w:proofErr w:type="spellStart"/>
      <w:r w:rsidRPr="00927007">
        <w:rPr>
          <w:sz w:val="24"/>
          <w:szCs w:val="24"/>
        </w:rPr>
        <w:t>Lotowe</w:t>
      </w:r>
      <w:proofErr w:type="spellEnd"/>
      <w:r w:rsidRPr="00927007">
        <w:rPr>
          <w:sz w:val="24"/>
          <w:szCs w:val="24"/>
        </w:rPr>
        <w:t xml:space="preserve"> i Okręgi pod warunkiem, że </w:t>
      </w:r>
      <w:proofErr w:type="spellStart"/>
      <w:r w:rsidRPr="00927007">
        <w:rPr>
          <w:sz w:val="24"/>
          <w:szCs w:val="24"/>
        </w:rPr>
        <w:t>konstantuje</w:t>
      </w:r>
      <w:proofErr w:type="spellEnd"/>
      <w:r w:rsidRPr="00927007">
        <w:rPr>
          <w:sz w:val="24"/>
          <w:szCs w:val="24"/>
        </w:rPr>
        <w:t xml:space="preserve"> z lotu gołębie (tj. nastawia i otwiera zegary) minimum 20 Hodowców, a ilość wysłanych przez nich gołębi na ten lot przekracza 250 sztuk. Sekcje mogą sporządzać listę konkursową jedynie w lotach od 95 do 420 km po spełnieniu warunków określonych w Regulaminie Organizacyjnym. W lotach powyżej 700 km warunkiem sporządzenia listy Oddziałowej i Rejonowej jest uczestnictwo Oddziału w locie Okręgowym i sporządzenie z tego lotu listy Okręgowej. Pod pojęciem „konstatuje z lotu gołębie” użyte w niniejszym Regulaminie należy rozumieć –„nastawia i otwiera zegar”. Powyższą interpretację należy rozpatrywać łącznie z interpretacją Rozdziału IX pkt. 1. Tak więc gołębie włożone na lot przez Hodowcę, który nastawił zegar, a następnie dostarczył go na otwarcie pomimo braku odbić w zegarze, są wliczane do puli, z której wyliczana jest liczba konkursów.</w:t>
      </w:r>
    </w:p>
    <w:p w14:paraId="09E4971D" w14:textId="77777777" w:rsidR="000924B8" w:rsidRPr="00927007" w:rsidRDefault="000924B8" w:rsidP="000924B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>Rozdział XII pkt 14</w:t>
      </w:r>
    </w:p>
    <w:p w14:paraId="025EE1A0" w14:textId="77B6ED0B" w:rsidR="00BD3D09" w:rsidRPr="000924B8" w:rsidRDefault="00BD3D09" w:rsidP="00BD3D09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 xml:space="preserve">14. Członek Zarządu Oddziału lub Rachmistrz, o którym mowa w Rozdziale XII pkt 2 powinien niezwłocznie po stworzeniu list konkursowych dla lotu dodać do systemu </w:t>
      </w:r>
      <w:proofErr w:type="spellStart"/>
      <w:r w:rsidRPr="00927007">
        <w:rPr>
          <w:sz w:val="24"/>
          <w:szCs w:val="24"/>
        </w:rPr>
        <w:t>PZHGP.online</w:t>
      </w:r>
      <w:proofErr w:type="spellEnd"/>
      <w:r w:rsidRPr="00927007">
        <w:rPr>
          <w:sz w:val="24"/>
          <w:szCs w:val="24"/>
        </w:rPr>
        <w:t xml:space="preserve"> pliki elektroniczne w formacie „CSV dla </w:t>
      </w:r>
      <w:proofErr w:type="spellStart"/>
      <w:r w:rsidRPr="00927007">
        <w:rPr>
          <w:sz w:val="24"/>
          <w:szCs w:val="24"/>
        </w:rPr>
        <w:t>PZHGP.online</w:t>
      </w:r>
      <w:proofErr w:type="spellEnd"/>
      <w:r w:rsidRPr="00927007">
        <w:rPr>
          <w:sz w:val="24"/>
          <w:szCs w:val="24"/>
        </w:rPr>
        <w:t xml:space="preserve">”, których zawartość stanowią listy konkursowe wyłącznie dla danego lotu. </w:t>
      </w:r>
      <w:r w:rsidRPr="00927007">
        <w:rPr>
          <w:sz w:val="24"/>
          <w:szCs w:val="24"/>
        </w:rPr>
        <w:lastRenderedPageBreak/>
        <w:t xml:space="preserve">Dopuszcza się możliwość, aby oddziałowa i sekcyjne listy konkursowe były w jednym pliku. Jeśli listy konkursowe, zgodnie z Rozdziałem XII pkt 13 będą podlegały reklamacji, to niezwłocznie po wykonaniu korekt należy je ponownie dodać do systemu </w:t>
      </w:r>
      <w:proofErr w:type="spellStart"/>
      <w:r w:rsidRPr="00927007">
        <w:rPr>
          <w:sz w:val="24"/>
          <w:szCs w:val="24"/>
        </w:rPr>
        <w:t>PZHGP.online</w:t>
      </w:r>
      <w:proofErr w:type="spellEnd"/>
      <w:r w:rsidRPr="00927007">
        <w:rPr>
          <w:sz w:val="24"/>
          <w:szCs w:val="24"/>
        </w:rPr>
        <w:t xml:space="preserve">. Członek Zarządu Oddziału jest zobowiązany w ciągu 14 dni po odbytym locie potwierdzić w systemie </w:t>
      </w:r>
      <w:proofErr w:type="spellStart"/>
      <w:r w:rsidRPr="00927007">
        <w:rPr>
          <w:sz w:val="24"/>
          <w:szCs w:val="24"/>
        </w:rPr>
        <w:t>PZHGP.online</w:t>
      </w:r>
      <w:proofErr w:type="spellEnd"/>
      <w:r w:rsidRPr="00927007">
        <w:rPr>
          <w:sz w:val="24"/>
          <w:szCs w:val="24"/>
        </w:rPr>
        <w:t xml:space="preserve"> poprawność zawartości plików elektronicznych, 16 których zawartość stanowią listy konkursowe (sekcyjne, oddziałowa, rejonowa) dla danego lotu. Członek Zarządu Okręgu jest zobowiązany w ciągu 21 dni po odbytym locie potwierdzić w systemie </w:t>
      </w:r>
      <w:proofErr w:type="spellStart"/>
      <w:r w:rsidRPr="00927007">
        <w:rPr>
          <w:sz w:val="24"/>
          <w:szCs w:val="24"/>
        </w:rPr>
        <w:t>PZHGP.online</w:t>
      </w:r>
      <w:proofErr w:type="spellEnd"/>
      <w:r w:rsidRPr="00927007">
        <w:rPr>
          <w:sz w:val="24"/>
          <w:szCs w:val="24"/>
        </w:rPr>
        <w:t xml:space="preserve"> poprawność zawartości pliku elektronicznego, którego zawartość stanowi okręgowa lista konkursowa dla danego lotu.</w:t>
      </w:r>
    </w:p>
    <w:p w14:paraId="2185E79D" w14:textId="77777777" w:rsidR="000924B8" w:rsidRPr="00927007" w:rsidRDefault="000924B8" w:rsidP="000924B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>Rozdział XII pkt 15</w:t>
      </w:r>
    </w:p>
    <w:p w14:paraId="4F55D630" w14:textId="27E99967" w:rsidR="00BD3D09" w:rsidRPr="000924B8" w:rsidRDefault="00BD3D09" w:rsidP="00BD3D09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 xml:space="preserve">15. Pliki elektroniczne, których zawartość stanowią listy konkursowe zgromadzone w systemie </w:t>
      </w:r>
      <w:proofErr w:type="spellStart"/>
      <w:r w:rsidRPr="00927007">
        <w:rPr>
          <w:sz w:val="24"/>
          <w:szCs w:val="24"/>
        </w:rPr>
        <w:t>PZHGP.online</w:t>
      </w:r>
      <w:proofErr w:type="spellEnd"/>
      <w:r w:rsidRPr="00927007">
        <w:rPr>
          <w:sz w:val="24"/>
          <w:szCs w:val="24"/>
        </w:rPr>
        <w:t xml:space="preserve"> stanowią podstawowy dokument świadczący o zdobyciu konkursu dla organizowanych przez Okręgi i Zarząd Główny PZHGP wystaw oraz mistrzostw Okręgu, Mistrzostw Polski i Konkursu Redakcji HGP.</w:t>
      </w:r>
    </w:p>
    <w:p w14:paraId="29132EBB" w14:textId="77777777" w:rsidR="000924B8" w:rsidRPr="00927007" w:rsidRDefault="000924B8" w:rsidP="000924B8">
      <w:pPr>
        <w:numPr>
          <w:ilvl w:val="0"/>
          <w:numId w:val="4"/>
        </w:numPr>
        <w:rPr>
          <w:b/>
          <w:bCs/>
          <w:sz w:val="24"/>
          <w:szCs w:val="24"/>
        </w:rPr>
      </w:pPr>
      <w:r w:rsidRPr="000924B8">
        <w:rPr>
          <w:b/>
          <w:bCs/>
          <w:sz w:val="24"/>
          <w:szCs w:val="24"/>
        </w:rPr>
        <w:t>Rozdział XV pkt 3</w:t>
      </w:r>
    </w:p>
    <w:p w14:paraId="464E7878" w14:textId="18801E73" w:rsidR="00BD3D09" w:rsidRPr="000924B8" w:rsidRDefault="00BD3D09" w:rsidP="00BD3D09">
      <w:pPr>
        <w:ind w:left="720"/>
        <w:rPr>
          <w:sz w:val="24"/>
          <w:szCs w:val="24"/>
        </w:rPr>
      </w:pPr>
      <w:r w:rsidRPr="00927007">
        <w:rPr>
          <w:sz w:val="24"/>
          <w:szCs w:val="24"/>
        </w:rPr>
        <w:t>3. Procedura rejestracji gołębi z obrączkami wydanymi przez inne związki narodowe zrzeszone w FCI, umożliwiająca udział tych gołębi w lotach organizowanych przez PZHGP: a) hodowca zgłasza na e-mail zg@pzhgp.pl gołębie zaobrączkowane obrączką wydaną przez inne związki narodowe zrzeszone w FCI, które chce umieścić na spisie gołębi zgłoszonym do lotów w PZHGP, b) w treści e-maila należy podać: - imię i nazwisko, - nazwę oraz numer Oddziału, którego hodowca jest członkiem, c) do e-maila należy dołączyć: - dowód wpłaty za rejestrację gołębi, - skan lub zdjęcie kart własności zgłaszanych gołębi, d) wpłaty za rejestrację gołębi należy dokonać na konto bankowe o numerze: ING Bank Śląski 46 1050 1504 1000 0090 3017 3505 e) po dokonaniu rejestracji hodowca otrzyma na podany e-mail dokument potwierdzający zarejestrowanie gołębi w PZHGP.</w:t>
      </w:r>
    </w:p>
    <w:sectPr w:rsidR="00BD3D09" w:rsidRPr="0009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E51EC"/>
    <w:multiLevelType w:val="multilevel"/>
    <w:tmpl w:val="3684E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06D94"/>
    <w:multiLevelType w:val="multilevel"/>
    <w:tmpl w:val="30FC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336E1A"/>
    <w:multiLevelType w:val="multilevel"/>
    <w:tmpl w:val="7AB8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5F3B3C"/>
    <w:multiLevelType w:val="multilevel"/>
    <w:tmpl w:val="7612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1892271">
    <w:abstractNumId w:val="2"/>
  </w:num>
  <w:num w:numId="2" w16cid:durableId="1989162085">
    <w:abstractNumId w:val="3"/>
  </w:num>
  <w:num w:numId="3" w16cid:durableId="399906871">
    <w:abstractNumId w:val="0"/>
  </w:num>
  <w:num w:numId="4" w16cid:durableId="157916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36"/>
    <w:rsid w:val="000924B8"/>
    <w:rsid w:val="002C2358"/>
    <w:rsid w:val="007C2B06"/>
    <w:rsid w:val="008F3DC2"/>
    <w:rsid w:val="009178D5"/>
    <w:rsid w:val="00927007"/>
    <w:rsid w:val="00976B82"/>
    <w:rsid w:val="00A95436"/>
    <w:rsid w:val="00BD3D09"/>
    <w:rsid w:val="00BF66C1"/>
    <w:rsid w:val="00C550F4"/>
    <w:rsid w:val="00D11BEC"/>
    <w:rsid w:val="00E768D6"/>
    <w:rsid w:val="00F33618"/>
    <w:rsid w:val="00FA07E9"/>
    <w:rsid w:val="00FA6200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C1D7"/>
  <w15:chartTrackingRefBased/>
  <w15:docId w15:val="{C79DFD62-D9F2-4DFB-9FE2-2013FDA1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5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5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5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5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5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5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5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5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5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5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54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54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54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54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54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54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5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5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5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54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54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54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54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5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Dziurkowski</dc:creator>
  <cp:keywords/>
  <dc:description/>
  <cp:lastModifiedBy>Mateusz Dziurkowski</cp:lastModifiedBy>
  <cp:revision>7</cp:revision>
  <cp:lastPrinted>2025-01-15T10:04:00Z</cp:lastPrinted>
  <dcterms:created xsi:type="dcterms:W3CDTF">2024-11-25T08:37:00Z</dcterms:created>
  <dcterms:modified xsi:type="dcterms:W3CDTF">2025-02-10T16:59:00Z</dcterms:modified>
</cp:coreProperties>
</file>